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06" w:rsidRPr="00940706" w:rsidRDefault="00940706" w:rsidP="0094070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Проект</w:t>
      </w:r>
    </w:p>
    <w:p w:rsidR="00940706" w:rsidRPr="00940706" w:rsidRDefault="00940706" w:rsidP="0094070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40706" w:rsidRDefault="00940706" w:rsidP="00940706">
      <w:pPr>
        <w:pStyle w:val="31"/>
        <w:spacing w:after="0"/>
        <w:jc w:val="center"/>
        <w:rPr>
          <w:b/>
          <w:sz w:val="28"/>
          <w:szCs w:val="28"/>
        </w:rPr>
      </w:pPr>
    </w:p>
    <w:p w:rsidR="00940706" w:rsidRPr="00940706" w:rsidRDefault="00940706" w:rsidP="00940706">
      <w:pPr>
        <w:pStyle w:val="31"/>
        <w:spacing w:after="0"/>
        <w:ind w:left="0"/>
        <w:jc w:val="center"/>
        <w:rPr>
          <w:sz w:val="28"/>
          <w:szCs w:val="28"/>
        </w:rPr>
      </w:pPr>
      <w:r w:rsidRPr="00940706">
        <w:rPr>
          <w:sz w:val="28"/>
          <w:szCs w:val="28"/>
        </w:rPr>
        <w:t>РЕШЕНИЕ</w:t>
      </w:r>
    </w:p>
    <w:p w:rsidR="00940706" w:rsidRPr="00940706" w:rsidRDefault="00940706" w:rsidP="0094070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40706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602D6F" w:rsidRDefault="00602D6F" w:rsidP="005B5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6167" w:rsidRDefault="00325214" w:rsidP="0032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57">
        <w:rPr>
          <w:rFonts w:ascii="Times New Roman" w:hAnsi="Times New Roman" w:cs="Times New Roman"/>
          <w:b/>
          <w:sz w:val="28"/>
          <w:szCs w:val="28"/>
        </w:rPr>
        <w:t>О публичных слушаниях по проекту решения «О бюджете городского поселения город Благовещенск муниципального района Благовещенский район Республики Башкортостан на 202</w:t>
      </w:r>
      <w:r w:rsidR="00EF3329" w:rsidRPr="00C36757">
        <w:rPr>
          <w:rFonts w:ascii="Times New Roman" w:hAnsi="Times New Roman" w:cs="Times New Roman"/>
          <w:b/>
          <w:sz w:val="28"/>
          <w:szCs w:val="28"/>
        </w:rPr>
        <w:t>5</w:t>
      </w:r>
      <w:r w:rsidRPr="00C3675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5214" w:rsidRPr="00C36757" w:rsidRDefault="00325214" w:rsidP="0032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57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EF3329" w:rsidRPr="00C36757">
        <w:rPr>
          <w:rFonts w:ascii="Times New Roman" w:hAnsi="Times New Roman" w:cs="Times New Roman"/>
          <w:b/>
          <w:sz w:val="28"/>
          <w:szCs w:val="28"/>
        </w:rPr>
        <w:t>6</w:t>
      </w:r>
      <w:r w:rsidRPr="00C3675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F3329" w:rsidRPr="00C36757">
        <w:rPr>
          <w:rFonts w:ascii="Times New Roman" w:hAnsi="Times New Roman" w:cs="Times New Roman"/>
          <w:b/>
          <w:sz w:val="28"/>
          <w:szCs w:val="28"/>
        </w:rPr>
        <w:t>7</w:t>
      </w:r>
      <w:r w:rsidR="0051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757">
        <w:rPr>
          <w:rFonts w:ascii="Times New Roman" w:hAnsi="Times New Roman" w:cs="Times New Roman"/>
          <w:b/>
          <w:sz w:val="28"/>
          <w:szCs w:val="28"/>
        </w:rPr>
        <w:t>годов»</w:t>
      </w: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931BCE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подпунктом</w:t>
      </w:r>
      <w:r w:rsidRPr="00931BCE">
        <w:rPr>
          <w:rFonts w:ascii="Times New Roman" w:hAnsi="Times New Roman" w:cs="Times New Roman"/>
          <w:sz w:val="28"/>
          <w:szCs w:val="28"/>
        </w:rPr>
        <w:t xml:space="preserve"> 2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931BCE">
        <w:rPr>
          <w:rFonts w:ascii="Times New Roman" w:hAnsi="Times New Roman" w:cs="Times New Roman"/>
          <w:sz w:val="28"/>
          <w:szCs w:val="28"/>
        </w:rPr>
        <w:t xml:space="preserve"> 10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31BCE">
        <w:rPr>
          <w:rFonts w:ascii="Times New Roman" w:hAnsi="Times New Roman" w:cs="Times New Roman"/>
          <w:sz w:val="28"/>
          <w:szCs w:val="28"/>
        </w:rPr>
        <w:t>35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Pr="00931BC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Российской Федерации»,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931B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BC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 xml:space="preserve">Благовещенский район Республики Башкортостан 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</w:t>
      </w:r>
      <w:r w:rsidR="005A34E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>Провести публичные слушания по 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EF3329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sz w:val="28"/>
          <w:szCs w:val="28"/>
        </w:rPr>
        <w:t>7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 (прилагается) </w:t>
      </w:r>
      <w:r w:rsidRPr="00DB7286">
        <w:rPr>
          <w:rFonts w:ascii="Times New Roman" w:hAnsi="Times New Roman" w:cs="Times New Roman"/>
          <w:sz w:val="28"/>
          <w:szCs w:val="28"/>
        </w:rPr>
        <w:t>1</w:t>
      </w:r>
      <w:r w:rsidR="00B86DCF">
        <w:rPr>
          <w:rFonts w:ascii="Times New Roman" w:hAnsi="Times New Roman" w:cs="Times New Roman"/>
          <w:sz w:val="28"/>
          <w:szCs w:val="28"/>
        </w:rPr>
        <w:t>2</w:t>
      </w:r>
      <w:r w:rsidRPr="00931BCE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EF3329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B7286">
        <w:rPr>
          <w:rFonts w:ascii="Times New Roman" w:hAnsi="Times New Roman" w:cs="Times New Roman"/>
          <w:sz w:val="28"/>
          <w:szCs w:val="28"/>
        </w:rPr>
        <w:t>17.00</w:t>
      </w:r>
      <w:r w:rsidRPr="00931BCE">
        <w:rPr>
          <w:rFonts w:ascii="Times New Roman" w:hAnsi="Times New Roman" w:cs="Times New Roman"/>
          <w:sz w:val="28"/>
          <w:szCs w:val="28"/>
        </w:rPr>
        <w:t xml:space="preserve"> по адресу: г. Благовещенск, ул. Седова, 96 в зале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заседаний Администрации Муниципального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325214" w:rsidRPr="001B6641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1B6641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по проекту решения «О бюджете городского поселения город Благовещенск муниципального района Благовещенский район Республики Башкортостан на 202</w:t>
      </w:r>
      <w:r w:rsidR="00EF3329" w:rsidRPr="001B6641">
        <w:rPr>
          <w:rFonts w:ascii="Times New Roman" w:hAnsi="Times New Roman" w:cs="Times New Roman"/>
          <w:sz w:val="28"/>
          <w:szCs w:val="28"/>
        </w:rPr>
        <w:t>5</w:t>
      </w:r>
      <w:r w:rsidRPr="001B66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 w:rsidRPr="001B6641">
        <w:rPr>
          <w:rFonts w:ascii="Times New Roman" w:hAnsi="Times New Roman" w:cs="Times New Roman"/>
          <w:sz w:val="28"/>
          <w:szCs w:val="28"/>
        </w:rPr>
        <w:t>6</w:t>
      </w:r>
      <w:r w:rsidRPr="001B6641">
        <w:rPr>
          <w:rFonts w:ascii="Times New Roman" w:hAnsi="Times New Roman" w:cs="Times New Roman"/>
          <w:sz w:val="28"/>
          <w:szCs w:val="28"/>
        </w:rPr>
        <w:t xml:space="preserve"> и 202</w:t>
      </w:r>
      <w:r w:rsidR="00EF3329" w:rsidRPr="001B6641">
        <w:rPr>
          <w:rFonts w:ascii="Times New Roman" w:hAnsi="Times New Roman" w:cs="Times New Roman"/>
          <w:sz w:val="28"/>
          <w:szCs w:val="28"/>
        </w:rPr>
        <w:t>7</w:t>
      </w:r>
      <w:r w:rsidRPr="001B6641">
        <w:rPr>
          <w:rFonts w:ascii="Times New Roman" w:hAnsi="Times New Roman" w:cs="Times New Roman"/>
          <w:sz w:val="28"/>
          <w:szCs w:val="28"/>
        </w:rPr>
        <w:t xml:space="preserve"> годов» возложить на комиссию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 Республики Башкортостан.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>Установить прием письменных предложений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EF3329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sz w:val="28"/>
          <w:szCs w:val="28"/>
        </w:rPr>
        <w:t>7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 xml:space="preserve">до </w:t>
      </w:r>
      <w:r w:rsidRPr="00DB7286">
        <w:rPr>
          <w:rFonts w:ascii="Times New Roman" w:hAnsi="Times New Roman" w:cs="Times New Roman"/>
          <w:sz w:val="28"/>
          <w:szCs w:val="28"/>
        </w:rPr>
        <w:t>1</w:t>
      </w:r>
      <w:r w:rsidR="00B86DCF">
        <w:rPr>
          <w:rFonts w:ascii="Times New Roman" w:hAnsi="Times New Roman" w:cs="Times New Roman"/>
          <w:sz w:val="28"/>
          <w:szCs w:val="28"/>
        </w:rPr>
        <w:t>0</w:t>
      </w:r>
      <w:r w:rsidRPr="00931BC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EF3329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1BCE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BCE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931BCE">
        <w:rPr>
          <w:rFonts w:ascii="Times New Roman" w:hAnsi="Times New Roman" w:cs="Times New Roman"/>
          <w:sz w:val="28"/>
          <w:szCs w:val="28"/>
        </w:rPr>
        <w:t>г. Благовещенск, ул. Седова, 96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931B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31BCE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>.00 до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1BCE">
        <w:rPr>
          <w:rFonts w:ascii="Times New Roman" w:hAnsi="Times New Roman" w:cs="Times New Roman"/>
          <w:sz w:val="28"/>
          <w:szCs w:val="28"/>
        </w:rPr>
        <w:t>30.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931BC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 обеспечить явку граждан на публичные слушания.</w:t>
      </w: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 xml:space="preserve">Опубликовать в газете «Панорама»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r w:rsidR="00B86DCF">
        <w:rPr>
          <w:rFonts w:ascii="Times New Roman" w:hAnsi="Times New Roman" w:cs="Times New Roman"/>
          <w:sz w:val="28"/>
          <w:szCs w:val="28"/>
        </w:rPr>
        <w:t>28</w:t>
      </w:r>
      <w:r w:rsidRPr="00DB7286">
        <w:rPr>
          <w:rFonts w:ascii="Times New Roman" w:hAnsi="Times New Roman" w:cs="Times New Roman"/>
          <w:sz w:val="28"/>
          <w:szCs w:val="28"/>
        </w:rPr>
        <w:t xml:space="preserve"> </w:t>
      </w:r>
      <w:r w:rsidR="00B86DCF">
        <w:rPr>
          <w:rFonts w:ascii="Times New Roman" w:hAnsi="Times New Roman" w:cs="Times New Roman"/>
          <w:sz w:val="28"/>
          <w:szCs w:val="28"/>
        </w:rPr>
        <w:t>ноя</w:t>
      </w:r>
      <w:r w:rsidRPr="00DB7286">
        <w:rPr>
          <w:rFonts w:ascii="Times New Roman" w:hAnsi="Times New Roman" w:cs="Times New Roman"/>
          <w:sz w:val="28"/>
          <w:szCs w:val="28"/>
        </w:rPr>
        <w:t>бря</w:t>
      </w:r>
      <w:r w:rsidRPr="00931BCE">
        <w:rPr>
          <w:rFonts w:ascii="Times New Roman" w:hAnsi="Times New Roman" w:cs="Times New Roman"/>
          <w:sz w:val="28"/>
          <w:szCs w:val="28"/>
        </w:rPr>
        <w:t xml:space="preserve"> 202</w:t>
      </w:r>
      <w:r w:rsidR="00EF3329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дату,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и место проведения публичных слушаний по 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EF3329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sz w:val="28"/>
          <w:szCs w:val="28"/>
        </w:rPr>
        <w:t xml:space="preserve">6 </w:t>
      </w:r>
      <w:r w:rsidRPr="00931BCE">
        <w:rPr>
          <w:rFonts w:ascii="Times New Roman" w:hAnsi="Times New Roman" w:cs="Times New Roman"/>
          <w:sz w:val="28"/>
          <w:szCs w:val="28"/>
        </w:rPr>
        <w:t>и 202</w:t>
      </w:r>
      <w:r w:rsidR="00EF3329">
        <w:rPr>
          <w:rFonts w:ascii="Times New Roman" w:hAnsi="Times New Roman" w:cs="Times New Roman"/>
          <w:sz w:val="28"/>
          <w:szCs w:val="28"/>
        </w:rPr>
        <w:t>7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25214" w:rsidRDefault="00325214" w:rsidP="00325214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Интернет </w:t>
      </w:r>
      <w:r w:rsidR="009368DE" w:rsidRPr="009368DE">
        <w:rPr>
          <w:rFonts w:ascii="Times New Roman" w:hAnsi="Times New Roman" w:cs="Times New Roman"/>
          <w:sz w:val="28"/>
          <w:szCs w:val="28"/>
        </w:rPr>
        <w:t>https://admin-blagov.ru/</w:t>
      </w:r>
      <w:r>
        <w:rPr>
          <w:rFonts w:ascii="Times New Roman" w:hAnsi="Times New Roman" w:cs="Times New Roman"/>
          <w:sz w:val="28"/>
          <w:szCs w:val="28"/>
        </w:rPr>
        <w:t xml:space="preserve">, здании </w:t>
      </w:r>
      <w:r w:rsidRPr="00931B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1BC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214" w:rsidRPr="008E7F94" w:rsidRDefault="00325214" w:rsidP="00325214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8E7F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7A5E4A">
        <w:rPr>
          <w:rFonts w:ascii="Times New Roman" w:hAnsi="Times New Roman" w:cs="Times New Roman"/>
          <w:sz w:val="28"/>
          <w:szCs w:val="28"/>
        </w:rPr>
        <w:t>Полюдов В.С</w:t>
      </w:r>
      <w:r w:rsidRPr="008E7F94">
        <w:rPr>
          <w:rFonts w:ascii="Times New Roman" w:hAnsi="Times New Roman" w:cs="Times New Roman"/>
          <w:sz w:val="28"/>
          <w:szCs w:val="28"/>
        </w:rPr>
        <w:t>.).</w:t>
      </w:r>
    </w:p>
    <w:p w:rsidR="00325214" w:rsidRPr="00773BD0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Pr="00773BD0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rPr>
          <w:rFonts w:ascii="Times New Roman" w:hAnsi="Times New Roman" w:cs="Times New Roman"/>
          <w:sz w:val="28"/>
          <w:szCs w:val="28"/>
        </w:rPr>
      </w:pPr>
      <w:r w:rsidRPr="008869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="00E3107F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5E7B9B" w:rsidRDefault="005E7B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72D96" w:rsidRPr="00940706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772D96" w:rsidRPr="00940706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72D96" w:rsidRDefault="00772D96" w:rsidP="00772D96">
      <w:pPr>
        <w:pStyle w:val="31"/>
        <w:spacing w:after="0"/>
        <w:jc w:val="center"/>
        <w:rPr>
          <w:b/>
          <w:sz w:val="28"/>
          <w:szCs w:val="28"/>
        </w:rPr>
      </w:pPr>
    </w:p>
    <w:p w:rsidR="00772D96" w:rsidRPr="00940706" w:rsidRDefault="00772D96" w:rsidP="00772D96">
      <w:pPr>
        <w:pStyle w:val="31"/>
        <w:spacing w:after="0"/>
        <w:ind w:left="0"/>
        <w:jc w:val="center"/>
        <w:rPr>
          <w:sz w:val="28"/>
          <w:szCs w:val="28"/>
        </w:rPr>
      </w:pPr>
      <w:r w:rsidRPr="00940706">
        <w:rPr>
          <w:sz w:val="28"/>
          <w:szCs w:val="28"/>
        </w:rPr>
        <w:t>РЕШЕНИЕ</w:t>
      </w:r>
    </w:p>
    <w:p w:rsidR="00D27F47" w:rsidRPr="00D27F47" w:rsidRDefault="00772D96" w:rsidP="00772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0706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A00036" w:rsidRPr="0096163E" w:rsidRDefault="00A00036" w:rsidP="005B510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53F9" w:rsidRPr="00D75148" w:rsidRDefault="006653F9" w:rsidP="005B51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48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D75148">
        <w:rPr>
          <w:rFonts w:ascii="Times New Roman" w:hAnsi="Times New Roman" w:cs="Times New Roman"/>
          <w:bCs w:val="0"/>
          <w:sz w:val="28"/>
          <w:szCs w:val="28"/>
        </w:rPr>
        <w:t>городского поселения город Благовещенск м</w:t>
      </w:r>
      <w:r w:rsidRPr="00D75148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на 202</w:t>
      </w:r>
      <w:r w:rsidR="00EF3329" w:rsidRPr="00D75148">
        <w:rPr>
          <w:rFonts w:ascii="Times New Roman" w:hAnsi="Times New Roman" w:cs="Times New Roman"/>
          <w:sz w:val="28"/>
          <w:szCs w:val="28"/>
        </w:rPr>
        <w:t>5</w:t>
      </w:r>
      <w:r w:rsidRPr="00D751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 w:rsidRPr="00D75148">
        <w:rPr>
          <w:rFonts w:ascii="Times New Roman" w:hAnsi="Times New Roman" w:cs="Times New Roman"/>
          <w:sz w:val="28"/>
          <w:szCs w:val="28"/>
        </w:rPr>
        <w:t>6</w:t>
      </w:r>
      <w:r w:rsidRPr="00D75148">
        <w:rPr>
          <w:rFonts w:ascii="Times New Roman" w:hAnsi="Times New Roman" w:cs="Times New Roman"/>
          <w:sz w:val="28"/>
          <w:szCs w:val="28"/>
        </w:rPr>
        <w:t xml:space="preserve"> и 202</w:t>
      </w:r>
      <w:r w:rsidR="00EF3329" w:rsidRPr="00D75148">
        <w:rPr>
          <w:rFonts w:ascii="Times New Roman" w:hAnsi="Times New Roman" w:cs="Times New Roman"/>
          <w:sz w:val="28"/>
          <w:szCs w:val="28"/>
        </w:rPr>
        <w:t>7</w:t>
      </w:r>
      <w:r w:rsidRPr="00D7514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 w:rsidR="00E820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решил:</w:t>
      </w:r>
    </w:p>
    <w:p w:rsidR="001243ED" w:rsidRPr="0096163E" w:rsidRDefault="001243ED" w:rsidP="005B510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E15E8">
        <w:rPr>
          <w:rFonts w:ascii="Times New Roman" w:hAnsi="Times New Roman" w:cs="Times New Roman"/>
          <w:b w:val="0"/>
          <w:sz w:val="28"/>
          <w:szCs w:val="28"/>
        </w:rPr>
        <w:t xml:space="preserve">259968532,32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7E15E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E15E8">
        <w:rPr>
          <w:rFonts w:ascii="Times New Roman" w:hAnsi="Times New Roman" w:cs="Times New Roman"/>
          <w:b w:val="0"/>
          <w:sz w:val="28"/>
          <w:szCs w:val="28"/>
        </w:rPr>
        <w:t xml:space="preserve">259968532,32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534CB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E17E8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254659680,00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280125648,00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B566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sz w:val="28"/>
          <w:szCs w:val="28"/>
        </w:rPr>
        <w:t>254659680,00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5787720</w:t>
      </w:r>
      <w:r w:rsidR="00534CBE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280125648,00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11575440,00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3E2C1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3E2C17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0,00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</w:t>
      </w:r>
      <w:r w:rsidR="00B31A4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D3A1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1243ED" w:rsidRPr="00D271D9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 унитарные предприятия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созданные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 Благовещенск</w:t>
      </w:r>
      <w:r w:rsidR="00974F8E" w:rsidRPr="00D33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D0B9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974F8E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3 к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 пределах общего объема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пунктами 1, 2 настоящего Решения, распределение бюджетных ассигнований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BC42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4 к настоящему Решению;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3133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не программным направлениям деятельности), группам видов расходов классификации расходов бюджетов согласно приложению </w:t>
      </w:r>
      <w:r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5 к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ведомственную структуру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:rsidR="001243ED" w:rsidRPr="0096163E" w:rsidRDefault="00BD3871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C319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пунктами 2, 7 статьи 78 Бюджетного кодекса Российской Федерации и в порядке, установленном Администрацией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C13EC4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1243ED" w:rsidRPr="0096163E" w:rsidRDefault="001243ED" w:rsidP="005B510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юридическим лицам, организациям агропромышленного комплекса независимо от их организационно-правовой формы, гражданам, осуществляющим хозяйственную деятельность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C13EC4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целях увеличения объемов производства и реализации сельскохозяйственной продукции и продуктов ее переработки;</w:t>
      </w:r>
    </w:p>
    <w:p w:rsidR="001243ED" w:rsidRPr="0096163E" w:rsidRDefault="001243ED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05566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реализующим проекты по вопросам поддержки и развития субъектов малого и среднего предпринимательства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4D9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решения и иные нормативные правовые акты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соответствующих изменений в настоящее Решение.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0F0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решений и иных нормативных правовых актов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57185C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9E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C49A0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работников организаций бюджетной сферы.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068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распределение иных меж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трансфертов бюджет</w:t>
      </w:r>
      <w:r w:rsidR="00AB6DD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3F391D"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</w:t>
      </w:r>
      <w:r w:rsidR="001E240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0585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F41C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муниципального внутреннего долга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4E6F5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E6F58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 на 1 января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2025 года в сумме 0,00 рублей, на 1 января 2026 года в сумме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2027 года в сумме 0,00 рублей.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2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FD1147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на плановый период является распределение по решениям Администрации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зарезервированных бюджетных ассигнований, предусмотренных: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ED721C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по подразделу «Другие общегосударственные вопросы» раздела «Общегосударственные вопросы» классификации расходов бюджетов;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6E621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классификации расходов бюджетов на реализацию мероприятий в сфере культуры, 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8F5" w:rsidRPr="00F20736" w:rsidRDefault="00BD3871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AE3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>Установить в соответствии с пунктом 3 статьи 17 решения Совета городского поселения город Благовещенск муниципального района Благовещенский район Республики Башкортостан от 21 декабря 2023 года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br/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№ 443 «Об утверждении Положения о бюджетном процессе в городском поселении город Благовещенск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администрации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связанные с особенностями исполнения бюджета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Башкортостан: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региональных проектов и (или) мероприятий, направленных на реализацию национальных целях развития Российской Федерации на период до 2030 года и на перспективу до 2036 года;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проектов и (или) мероприятий, направленных на реализацию стратегических направлений социально-экономического развития Республики Башкортостан на период до 2030 года и на перспективу до 2036 года, в соответствии с решениями Правительства Республики Башкортостан и (или)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в размере экономии, возникшей в ходе исполнения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для </w:t>
      </w:r>
      <w:proofErr w:type="spellStart"/>
      <w:r w:rsidRPr="00F20736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федерального бюджета и (или) бюджета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соответствующей целевой статье расходов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«Жилищно-коммунальное хозяйство», между подразделами, целевыми статьями, видами расходов классификации расходов бюджетов в соответствии с решениями Администрации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«Дорожное хозяйство (дорожные фонды)» раздела «Национальная экономика» между целевыми статьями, видами расходов классификации расходов бюджетов, направляемых на реализацию мероприятий в области дорожного хозяйства;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по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«Общегосударственные вопросы» подразделу «Другие общегосударственные вопросы»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F20736" w:rsidRDefault="002A38F5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Благовещенский район Республики Башкортостан по разделу «Охрана окружающей среды» подразделу «Другие вопросы в области охраны окружающей среды»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Башкортостан.</w:t>
      </w:r>
    </w:p>
    <w:p w:rsidR="001243ED" w:rsidRPr="002A38F5" w:rsidRDefault="00BD3871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A9E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Установить, что исполнение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A9E" w:rsidRPr="002A38F5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4E785B" w:rsidRPr="002A38F5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F3329" w:rsidRPr="002A38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EF3329" w:rsidRPr="002A38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:rsidR="001243ED" w:rsidRPr="002A38F5" w:rsidRDefault="00BD3871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370A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 1 января 202</w:t>
      </w:r>
      <w:r w:rsidR="00EF3329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0036" w:rsidRPr="0096163E" w:rsidRDefault="00A00036" w:rsidP="005B5101">
      <w:pPr>
        <w:pStyle w:val="22"/>
        <w:spacing w:line="240" w:lineRule="auto"/>
        <w:ind w:firstLine="0"/>
        <w:rPr>
          <w:b w:val="0"/>
          <w:bCs w:val="0"/>
          <w:i w:val="0"/>
          <w:iCs w:val="0"/>
          <w:color w:val="auto"/>
        </w:rPr>
      </w:pPr>
      <w:bookmarkStart w:id="0" w:name="Par12"/>
      <w:bookmarkEnd w:id="0"/>
      <w:r w:rsidRPr="0096163E">
        <w:rPr>
          <w:b w:val="0"/>
          <w:bCs w:val="0"/>
          <w:i w:val="0"/>
          <w:iCs w:val="0"/>
          <w:color w:val="auto"/>
        </w:rPr>
        <w:t>Председатель Совета</w:t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="00CD290A" w:rsidRPr="0096163E">
        <w:rPr>
          <w:b w:val="0"/>
          <w:bCs w:val="0"/>
          <w:i w:val="0"/>
          <w:iCs w:val="0"/>
          <w:color w:val="auto"/>
        </w:rPr>
        <w:tab/>
      </w:r>
      <w:r w:rsidR="00CE193A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57077B" w:rsidTr="004F4BA1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57077B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559"/>
      </w:tblGrid>
      <w:tr w:rsidR="0027644E" w:rsidTr="004F5A0B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4F5A0B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7E136B" w:rsidRDefault="00171AE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259 968 532,32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231 508 800,00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6A0EDB" w:rsidTr="004F5A0B">
        <w:tc>
          <w:tcPr>
            <w:tcW w:w="255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6A0EDB" w:rsidRPr="007E136B" w:rsidRDefault="006302AE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60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9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6A0EDB" w:rsidTr="00D732A2">
        <w:trPr>
          <w:trHeight w:val="525"/>
        </w:trPr>
        <w:tc>
          <w:tcPr>
            <w:tcW w:w="255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6A0EDB" w:rsidRPr="00DC705F" w:rsidRDefault="006302AE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60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9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A62A5C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131 605 300,00</w:t>
            </w:r>
          </w:p>
        </w:tc>
        <w:tc>
          <w:tcPr>
            <w:tcW w:w="1560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169 975 830,00</w:t>
            </w:r>
          </w:p>
        </w:tc>
        <w:tc>
          <w:tcPr>
            <w:tcW w:w="1559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A62A5C" w:rsidTr="004F5A0B">
        <w:tc>
          <w:tcPr>
            <w:tcW w:w="2552" w:type="dxa"/>
          </w:tcPr>
          <w:p w:rsidR="00A62A5C" w:rsidRPr="007E136B" w:rsidRDefault="00A62A5C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30 01 0000 110</w:t>
            </w:r>
          </w:p>
        </w:tc>
        <w:tc>
          <w:tcPr>
            <w:tcW w:w="3014" w:type="dxa"/>
          </w:tcPr>
          <w:p w:rsidR="00A62A5C" w:rsidRPr="00253E7A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</w:t>
            </w: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22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60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9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A62A5C" w:rsidTr="004F5A0B">
        <w:tc>
          <w:tcPr>
            <w:tcW w:w="2552" w:type="dxa"/>
          </w:tcPr>
          <w:p w:rsidR="00A62A5C" w:rsidRPr="007E136B" w:rsidRDefault="00A62A5C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3014" w:type="dxa"/>
          </w:tcPr>
          <w:p w:rsidR="00A62A5C" w:rsidRPr="007E136B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22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60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302AE" w:rsidTr="004F5A0B">
        <w:tc>
          <w:tcPr>
            <w:tcW w:w="2552" w:type="dxa"/>
          </w:tcPr>
          <w:p w:rsidR="006302AE" w:rsidRPr="007E136B" w:rsidRDefault="006302AE" w:rsidP="006302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3014" w:type="dxa"/>
          </w:tcPr>
          <w:p w:rsidR="006302AE" w:rsidRPr="007E136B" w:rsidRDefault="006302AE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22" w:type="dxa"/>
          </w:tcPr>
          <w:p w:rsidR="006302AE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60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9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4 479 200,00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3B381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45 325 900,00</w:t>
            </w:r>
          </w:p>
        </w:tc>
        <w:tc>
          <w:tcPr>
            <w:tcW w:w="1560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9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15 383 000,00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13 637 900,00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60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9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60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9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5345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1 11 05075 13 0000 120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D732A2" w:rsidRPr="007E136B" w:rsidRDefault="0053453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60" w:type="dxa"/>
          </w:tcPr>
          <w:p w:rsidR="00D732A2" w:rsidRPr="007E136B" w:rsidRDefault="008E6AB9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99 720,00</w:t>
            </w:r>
          </w:p>
        </w:tc>
        <w:tc>
          <w:tcPr>
            <w:tcW w:w="1559" w:type="dxa"/>
          </w:tcPr>
          <w:p w:rsidR="00D732A2" w:rsidRPr="007E136B" w:rsidRDefault="00667C13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6 100 000,00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171AE3" w:rsidTr="00171AE3">
        <w:tc>
          <w:tcPr>
            <w:tcW w:w="2552" w:type="dxa"/>
          </w:tcPr>
          <w:p w:rsidR="00171AE3" w:rsidRPr="00722028" w:rsidRDefault="00171AE3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171AE3" w:rsidRPr="009D1B3C" w:rsidRDefault="00171AE3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171AE3" w:rsidRPr="009D1B3C" w:rsidRDefault="00171AE3" w:rsidP="0017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28 459 732,32</w:t>
            </w:r>
          </w:p>
        </w:tc>
        <w:tc>
          <w:tcPr>
            <w:tcW w:w="1560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71AE3" w:rsidTr="00171AE3">
        <w:tc>
          <w:tcPr>
            <w:tcW w:w="2552" w:type="dxa"/>
          </w:tcPr>
          <w:p w:rsidR="00171AE3" w:rsidRPr="00722028" w:rsidRDefault="00171AE3" w:rsidP="00171AE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014" w:type="dxa"/>
          </w:tcPr>
          <w:p w:rsidR="00171AE3" w:rsidRPr="009D1B3C" w:rsidRDefault="00171AE3" w:rsidP="00171A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171AE3" w:rsidRPr="00DF7178" w:rsidRDefault="00171AE3" w:rsidP="00171AE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28 459 732,32</w:t>
            </w:r>
          </w:p>
        </w:tc>
        <w:tc>
          <w:tcPr>
            <w:tcW w:w="1560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7925D1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7925D1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7925D1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764D2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7925D1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19 235 4</w:t>
            </w:r>
            <w:r w:rsidR="00554478" w:rsidRPr="00792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5621F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895,71</w:t>
            </w:r>
          </w:p>
        </w:tc>
      </w:tr>
      <w:tr w:rsidR="00DD58BE" w:rsidRPr="007925D1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DD58BE" w:rsidRPr="007925D1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227917" w:rsidRPr="007925D1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227917" w:rsidRPr="007925D1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227917" w:rsidRPr="007925D1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227917" w:rsidRPr="007925D1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227917" w:rsidRPr="007925D1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227917" w:rsidRPr="007925D1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227917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227917" w:rsidRPr="007925D1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7545A" w:rsidRPr="007925D1" w:rsidTr="00A8653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7545A" w:rsidRPr="007925D1" w:rsidTr="00A8653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7545A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7545A" w:rsidRPr="007925D1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7545A" w:rsidRPr="007925D1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863,82</w:t>
            </w:r>
          </w:p>
        </w:tc>
      </w:tr>
      <w:tr w:rsidR="003B168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07655" w:rsidRPr="007925D1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2 697 050,36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300,20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380D18" w:rsidRPr="007925D1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92 361 8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70 292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308,63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77 321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539,50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380D18" w:rsidRPr="007925D1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80D18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861397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1397" w:rsidRPr="007925D1" w:rsidRDefault="0086139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2B601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B601D" w:rsidRPr="007925D1" w:rsidRDefault="002B601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380D18" w:rsidRPr="007925D1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380D18" w:rsidRPr="007925D1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1B38AB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1B38AB" w:rsidRPr="007925D1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1B38AB" w:rsidRPr="007925D1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C30D75" w:rsidRPr="007925D1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C30D75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85 120 5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62 326 888,60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68 559 577,46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B8651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290FМ4240</w:t>
            </w:r>
            <w:r w:rsidR="00B8651F" w:rsidRPr="007925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A22CA" w:rsidRPr="007925D1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9A22CA" w:rsidRPr="007925D1" w:rsidTr="00A8653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A22CA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1B38AB" w:rsidRPr="007925D1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95696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</w:t>
            </w:r>
            <w:r w:rsidR="00995696" w:rsidRPr="007925D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601,69</w:t>
            </w:r>
          </w:p>
        </w:tc>
      </w:tr>
      <w:tr w:rsidR="001B38AB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995696" w:rsidRPr="007925D1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323,54</w:t>
            </w:r>
          </w:p>
        </w:tc>
      </w:tr>
      <w:tr w:rsidR="00995696" w:rsidRPr="007925D1" w:rsidTr="00A8653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612526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95696" w:rsidRPr="007925D1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95696" w:rsidRPr="007925D1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5B3A15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5B3A15" w:rsidRPr="007925D1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5B3A15" w:rsidRPr="007925D1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5B3A15" w:rsidRPr="007925D1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5B3A15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5B3A15" w:rsidRPr="007925D1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5B3A15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BB2894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DC5F35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DC5F35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DC5F35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B0506C" w:rsidRPr="00DC5F35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6 073 398,01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7B06F0" w:rsidRPr="00DC5F35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B0506C" w:rsidRPr="00DC5F35" w:rsidTr="00DC5F35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B0506C" w:rsidRPr="00DC5F35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1 815 000,00</w:t>
            </w:r>
          </w:p>
        </w:tc>
      </w:tr>
      <w:tr w:rsidR="00B8651F" w:rsidRPr="00DC5F35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FM4240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28 459 732.32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FM4240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28 459 732.32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8651F" w:rsidRPr="00DC5F35" w:rsidTr="00DC5F35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B8651F" w:rsidRPr="00DC5F35" w:rsidTr="00DC5F35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B8651F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B8651F" w:rsidRPr="00DC5F35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1F0CD4" w:rsidRPr="00DC5F35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DC5F35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E44878" w:rsidRPr="00DC5F35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E44878" w:rsidRPr="00DC5F35" w:rsidTr="00DC5F35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E44878" w:rsidRPr="00DC5F35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E44878" w:rsidRPr="00DC5F35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E44878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15 328 683,00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16 861 5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CF0C33" w:rsidRPr="00DC5F35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10 133 615,00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CF0C33" w:rsidRPr="00DC5F35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5 175 068,00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5 692 5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6 171 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DC5F35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220BC2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220BC2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220BC2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220BC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F1F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C56F1F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C56F1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115575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0245E2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0245E2" w:rsidTr="00D74ADF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9D15F0" w:rsidRPr="000245E2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6 073 398 ,01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9D15F0" w:rsidRPr="000245E2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9D15F0" w:rsidRPr="000245E2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9D15F0" w:rsidRPr="000245E2" w:rsidTr="00D74ADF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E5742D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D15F0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D15F0" w:rsidRPr="000245E2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9D15F0" w:rsidRPr="000245E2" w:rsidTr="00E5742D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9D15F0" w:rsidRPr="000245E2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9D15F0" w:rsidRPr="000245E2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D74ADF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9D15F0" w:rsidRPr="000245E2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9D15F0" w:rsidRPr="000245E2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9D15F0" w:rsidRPr="000245E2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9D15F0" w:rsidRPr="000245E2" w:rsidTr="00D74ADF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9D15F0" w:rsidRPr="000245E2" w:rsidTr="00D74ADF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D74ADF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1B2680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5F0" w:rsidRPr="000245E2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D74ADF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1B2680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C0527" w:rsidRPr="000245E2" w:rsidTr="00D74ADF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  <w:r w:rsidR="0054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9C0527" w:rsidRPr="000245E2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764D28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AE2843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AE2843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AE2843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AE2843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764D28" w:rsidRPr="00AE2843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  <w:tr w:rsidR="003D4AED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40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77B7"/>
    <w:rsid w:val="00034A1A"/>
    <w:rsid w:val="0003503E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A52B5"/>
    <w:rsid w:val="000B103F"/>
    <w:rsid w:val="000B25DF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5A61"/>
    <w:rsid w:val="000E6096"/>
    <w:rsid w:val="000F1146"/>
    <w:rsid w:val="000F3241"/>
    <w:rsid w:val="000F3587"/>
    <w:rsid w:val="000F60A4"/>
    <w:rsid w:val="000F6DE2"/>
    <w:rsid w:val="00100192"/>
    <w:rsid w:val="00106547"/>
    <w:rsid w:val="001067FC"/>
    <w:rsid w:val="0011002A"/>
    <w:rsid w:val="00112EA3"/>
    <w:rsid w:val="001131AF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71AE3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6641"/>
    <w:rsid w:val="001C055B"/>
    <w:rsid w:val="001C1A26"/>
    <w:rsid w:val="001C24BE"/>
    <w:rsid w:val="001C48A9"/>
    <w:rsid w:val="001D2FDC"/>
    <w:rsid w:val="001D4DDE"/>
    <w:rsid w:val="001D6828"/>
    <w:rsid w:val="001D6B13"/>
    <w:rsid w:val="001D7CD8"/>
    <w:rsid w:val="001E0191"/>
    <w:rsid w:val="001E0812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504F"/>
    <w:rsid w:val="00205FC9"/>
    <w:rsid w:val="0021171E"/>
    <w:rsid w:val="00211B07"/>
    <w:rsid w:val="00214531"/>
    <w:rsid w:val="00214EF5"/>
    <w:rsid w:val="00215A6E"/>
    <w:rsid w:val="002176A6"/>
    <w:rsid w:val="00217CC3"/>
    <w:rsid w:val="00220BC2"/>
    <w:rsid w:val="00221B9D"/>
    <w:rsid w:val="00227917"/>
    <w:rsid w:val="002316E5"/>
    <w:rsid w:val="00232949"/>
    <w:rsid w:val="00237000"/>
    <w:rsid w:val="00237BCF"/>
    <w:rsid w:val="00237C0C"/>
    <w:rsid w:val="00240B36"/>
    <w:rsid w:val="00240E9E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27B4"/>
    <w:rsid w:val="002A38F5"/>
    <w:rsid w:val="002A41F3"/>
    <w:rsid w:val="002B1879"/>
    <w:rsid w:val="002B601D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6286"/>
    <w:rsid w:val="00323D14"/>
    <w:rsid w:val="00325214"/>
    <w:rsid w:val="003255A7"/>
    <w:rsid w:val="003263AB"/>
    <w:rsid w:val="003268C6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9AD"/>
    <w:rsid w:val="003537C7"/>
    <w:rsid w:val="00360F0E"/>
    <w:rsid w:val="003667F0"/>
    <w:rsid w:val="003670C8"/>
    <w:rsid w:val="00370E76"/>
    <w:rsid w:val="00377DA6"/>
    <w:rsid w:val="00380D18"/>
    <w:rsid w:val="003820EE"/>
    <w:rsid w:val="00385C1F"/>
    <w:rsid w:val="00390A4E"/>
    <w:rsid w:val="00392E30"/>
    <w:rsid w:val="00393A27"/>
    <w:rsid w:val="00396D4D"/>
    <w:rsid w:val="003A589C"/>
    <w:rsid w:val="003B1687"/>
    <w:rsid w:val="003B24CA"/>
    <w:rsid w:val="003B3812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355A"/>
    <w:rsid w:val="003D4AED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33641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49F9"/>
    <w:rsid w:val="00476702"/>
    <w:rsid w:val="00483554"/>
    <w:rsid w:val="00487930"/>
    <w:rsid w:val="00490150"/>
    <w:rsid w:val="00490C38"/>
    <w:rsid w:val="00491C88"/>
    <w:rsid w:val="00496022"/>
    <w:rsid w:val="00496151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D4D"/>
    <w:rsid w:val="00525C71"/>
    <w:rsid w:val="00530469"/>
    <w:rsid w:val="0053065A"/>
    <w:rsid w:val="0053148C"/>
    <w:rsid w:val="00532320"/>
    <w:rsid w:val="00534532"/>
    <w:rsid w:val="00534CBE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85C"/>
    <w:rsid w:val="00572A60"/>
    <w:rsid w:val="00572E13"/>
    <w:rsid w:val="00576C51"/>
    <w:rsid w:val="0058213E"/>
    <w:rsid w:val="00585DEC"/>
    <w:rsid w:val="00591F5D"/>
    <w:rsid w:val="00593AC6"/>
    <w:rsid w:val="00595160"/>
    <w:rsid w:val="005A3101"/>
    <w:rsid w:val="005A34E8"/>
    <w:rsid w:val="005A44A3"/>
    <w:rsid w:val="005A5730"/>
    <w:rsid w:val="005B0C4C"/>
    <w:rsid w:val="005B3A15"/>
    <w:rsid w:val="005B40CE"/>
    <w:rsid w:val="005B5101"/>
    <w:rsid w:val="005B58AF"/>
    <w:rsid w:val="005C6284"/>
    <w:rsid w:val="005C7498"/>
    <w:rsid w:val="005D070F"/>
    <w:rsid w:val="005D27A8"/>
    <w:rsid w:val="005D35B1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684C"/>
    <w:rsid w:val="005F68B1"/>
    <w:rsid w:val="006000A4"/>
    <w:rsid w:val="00602D6F"/>
    <w:rsid w:val="006030D1"/>
    <w:rsid w:val="00605566"/>
    <w:rsid w:val="006111D4"/>
    <w:rsid w:val="00612526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7672"/>
    <w:rsid w:val="00667C13"/>
    <w:rsid w:val="00681A7E"/>
    <w:rsid w:val="006851BF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5C8C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80AED"/>
    <w:rsid w:val="00784482"/>
    <w:rsid w:val="00784A31"/>
    <w:rsid w:val="00785F3A"/>
    <w:rsid w:val="00786338"/>
    <w:rsid w:val="00790D1C"/>
    <w:rsid w:val="00791A24"/>
    <w:rsid w:val="007925D1"/>
    <w:rsid w:val="00792704"/>
    <w:rsid w:val="00795433"/>
    <w:rsid w:val="0079681D"/>
    <w:rsid w:val="007A0320"/>
    <w:rsid w:val="007A2855"/>
    <w:rsid w:val="007A30CA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6A08"/>
    <w:rsid w:val="007D3574"/>
    <w:rsid w:val="007D40AA"/>
    <w:rsid w:val="007D43A8"/>
    <w:rsid w:val="007E0968"/>
    <w:rsid w:val="007E136B"/>
    <w:rsid w:val="007E15E8"/>
    <w:rsid w:val="007E7B58"/>
    <w:rsid w:val="008002A8"/>
    <w:rsid w:val="00800663"/>
    <w:rsid w:val="0080646A"/>
    <w:rsid w:val="00812267"/>
    <w:rsid w:val="00814283"/>
    <w:rsid w:val="0082120E"/>
    <w:rsid w:val="00821D0B"/>
    <w:rsid w:val="00823C04"/>
    <w:rsid w:val="00823DDB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59C7"/>
    <w:rsid w:val="00850D04"/>
    <w:rsid w:val="00852498"/>
    <w:rsid w:val="008527F6"/>
    <w:rsid w:val="00856D3A"/>
    <w:rsid w:val="00861397"/>
    <w:rsid w:val="00861BE0"/>
    <w:rsid w:val="0086226D"/>
    <w:rsid w:val="00864F2F"/>
    <w:rsid w:val="0086775B"/>
    <w:rsid w:val="00871F2B"/>
    <w:rsid w:val="008777FA"/>
    <w:rsid w:val="00880A37"/>
    <w:rsid w:val="00880E16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6365"/>
    <w:rsid w:val="008C7D4C"/>
    <w:rsid w:val="008C7FE0"/>
    <w:rsid w:val="008D32E6"/>
    <w:rsid w:val="008D3BCA"/>
    <w:rsid w:val="008D5B8C"/>
    <w:rsid w:val="008D7C54"/>
    <w:rsid w:val="008E0BEF"/>
    <w:rsid w:val="008E36C9"/>
    <w:rsid w:val="008E55CA"/>
    <w:rsid w:val="008E6AB9"/>
    <w:rsid w:val="008E7FAD"/>
    <w:rsid w:val="0090320C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7747"/>
    <w:rsid w:val="00931076"/>
    <w:rsid w:val="009310BD"/>
    <w:rsid w:val="00931BCE"/>
    <w:rsid w:val="00933C59"/>
    <w:rsid w:val="009368DE"/>
    <w:rsid w:val="00936A7A"/>
    <w:rsid w:val="00936CA2"/>
    <w:rsid w:val="009400A1"/>
    <w:rsid w:val="00940458"/>
    <w:rsid w:val="00940706"/>
    <w:rsid w:val="00944173"/>
    <w:rsid w:val="009454D3"/>
    <w:rsid w:val="00950053"/>
    <w:rsid w:val="00952C1C"/>
    <w:rsid w:val="00953D71"/>
    <w:rsid w:val="009559D1"/>
    <w:rsid w:val="0096163E"/>
    <w:rsid w:val="0096189B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74A9"/>
    <w:rsid w:val="00977C8D"/>
    <w:rsid w:val="00980E69"/>
    <w:rsid w:val="00985259"/>
    <w:rsid w:val="00985F1D"/>
    <w:rsid w:val="00986458"/>
    <w:rsid w:val="0099050E"/>
    <w:rsid w:val="00994ABC"/>
    <w:rsid w:val="00995696"/>
    <w:rsid w:val="00996086"/>
    <w:rsid w:val="009A1279"/>
    <w:rsid w:val="009A22CA"/>
    <w:rsid w:val="009A32EC"/>
    <w:rsid w:val="009A5369"/>
    <w:rsid w:val="009A5B4A"/>
    <w:rsid w:val="009B4F78"/>
    <w:rsid w:val="009B5102"/>
    <w:rsid w:val="009C0527"/>
    <w:rsid w:val="009C08D7"/>
    <w:rsid w:val="009C08E1"/>
    <w:rsid w:val="009C545A"/>
    <w:rsid w:val="009D068A"/>
    <w:rsid w:val="009D1389"/>
    <w:rsid w:val="009D15F0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139E0"/>
    <w:rsid w:val="00A149FD"/>
    <w:rsid w:val="00A157C8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6163"/>
    <w:rsid w:val="00A47245"/>
    <w:rsid w:val="00A5374A"/>
    <w:rsid w:val="00A537A1"/>
    <w:rsid w:val="00A56B3F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C2F"/>
    <w:rsid w:val="00A8215C"/>
    <w:rsid w:val="00A82553"/>
    <w:rsid w:val="00A82A82"/>
    <w:rsid w:val="00A8653C"/>
    <w:rsid w:val="00A8657F"/>
    <w:rsid w:val="00A86C59"/>
    <w:rsid w:val="00A87CA3"/>
    <w:rsid w:val="00A90C04"/>
    <w:rsid w:val="00A916B5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C6B61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506C"/>
    <w:rsid w:val="00B0640D"/>
    <w:rsid w:val="00B07287"/>
    <w:rsid w:val="00B10AA9"/>
    <w:rsid w:val="00B15153"/>
    <w:rsid w:val="00B1685F"/>
    <w:rsid w:val="00B17347"/>
    <w:rsid w:val="00B25C86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B2894"/>
    <w:rsid w:val="00BB2C10"/>
    <w:rsid w:val="00BB4A78"/>
    <w:rsid w:val="00BB6086"/>
    <w:rsid w:val="00BB76CF"/>
    <w:rsid w:val="00BB79ED"/>
    <w:rsid w:val="00BC2299"/>
    <w:rsid w:val="00BC42AD"/>
    <w:rsid w:val="00BC4DA7"/>
    <w:rsid w:val="00BD1AC5"/>
    <w:rsid w:val="00BD3871"/>
    <w:rsid w:val="00BD7F95"/>
    <w:rsid w:val="00BE28DB"/>
    <w:rsid w:val="00BF4AEB"/>
    <w:rsid w:val="00BF7A70"/>
    <w:rsid w:val="00C036B6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4C94"/>
    <w:rsid w:val="00C51063"/>
    <w:rsid w:val="00C515DE"/>
    <w:rsid w:val="00C5332D"/>
    <w:rsid w:val="00C53C3E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E84"/>
    <w:rsid w:val="00CB5C3E"/>
    <w:rsid w:val="00CB61D5"/>
    <w:rsid w:val="00CC0A9C"/>
    <w:rsid w:val="00CC1964"/>
    <w:rsid w:val="00CC357E"/>
    <w:rsid w:val="00CC3909"/>
    <w:rsid w:val="00CC5CBD"/>
    <w:rsid w:val="00CC614C"/>
    <w:rsid w:val="00CC6E5C"/>
    <w:rsid w:val="00CD1161"/>
    <w:rsid w:val="00CD290A"/>
    <w:rsid w:val="00CD59F5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1C7E"/>
    <w:rsid w:val="00D11F4C"/>
    <w:rsid w:val="00D16733"/>
    <w:rsid w:val="00D24F14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92506"/>
    <w:rsid w:val="00D9442A"/>
    <w:rsid w:val="00D94DD0"/>
    <w:rsid w:val="00DA19D5"/>
    <w:rsid w:val="00DA1C51"/>
    <w:rsid w:val="00DA2F7C"/>
    <w:rsid w:val="00DA4201"/>
    <w:rsid w:val="00DA7CB0"/>
    <w:rsid w:val="00DB3CA1"/>
    <w:rsid w:val="00DC2C89"/>
    <w:rsid w:val="00DC4308"/>
    <w:rsid w:val="00DC43D9"/>
    <w:rsid w:val="00DC5F35"/>
    <w:rsid w:val="00DC705F"/>
    <w:rsid w:val="00DD3A1C"/>
    <w:rsid w:val="00DD3F8A"/>
    <w:rsid w:val="00DD4F20"/>
    <w:rsid w:val="00DD58BE"/>
    <w:rsid w:val="00DD64EF"/>
    <w:rsid w:val="00DE0A3B"/>
    <w:rsid w:val="00DE34D7"/>
    <w:rsid w:val="00DF1152"/>
    <w:rsid w:val="00DF3499"/>
    <w:rsid w:val="00DF4656"/>
    <w:rsid w:val="00DF4983"/>
    <w:rsid w:val="00DF547F"/>
    <w:rsid w:val="00E00300"/>
    <w:rsid w:val="00E011E0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39C5"/>
    <w:rsid w:val="00E755C5"/>
    <w:rsid w:val="00E756A2"/>
    <w:rsid w:val="00E803D0"/>
    <w:rsid w:val="00E8153B"/>
    <w:rsid w:val="00E8201A"/>
    <w:rsid w:val="00E86570"/>
    <w:rsid w:val="00E90021"/>
    <w:rsid w:val="00E90218"/>
    <w:rsid w:val="00E915F2"/>
    <w:rsid w:val="00E960F1"/>
    <w:rsid w:val="00EA11B0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3329"/>
    <w:rsid w:val="00EF4C1A"/>
    <w:rsid w:val="00EF5773"/>
    <w:rsid w:val="00EF6A40"/>
    <w:rsid w:val="00EF7560"/>
    <w:rsid w:val="00F01F9E"/>
    <w:rsid w:val="00F0228B"/>
    <w:rsid w:val="00F0426E"/>
    <w:rsid w:val="00F06D10"/>
    <w:rsid w:val="00F12E83"/>
    <w:rsid w:val="00F136C6"/>
    <w:rsid w:val="00F1645C"/>
    <w:rsid w:val="00F20736"/>
    <w:rsid w:val="00F25FED"/>
    <w:rsid w:val="00F334D5"/>
    <w:rsid w:val="00F337D2"/>
    <w:rsid w:val="00F35439"/>
    <w:rsid w:val="00F3558C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436D"/>
    <w:rsid w:val="00FD492B"/>
    <w:rsid w:val="00FE0076"/>
    <w:rsid w:val="00FE2D68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1FC-6144-4CCC-932C-D0926E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34</Pages>
  <Words>10472</Words>
  <Characters>59697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2001</cp:revision>
  <cp:lastPrinted>2024-11-13T05:04:00Z</cp:lastPrinted>
  <dcterms:created xsi:type="dcterms:W3CDTF">2021-02-16T07:01:00Z</dcterms:created>
  <dcterms:modified xsi:type="dcterms:W3CDTF">2024-11-14T09:39:00Z</dcterms:modified>
</cp:coreProperties>
</file>